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2035" w14:textId="55EBC4B4" w:rsidR="00322A7E" w:rsidRPr="00322A7E" w:rsidRDefault="00322A7E" w:rsidP="00322A7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kern w:val="0"/>
          <w:sz w:val="20"/>
          <w:szCs w:val="20"/>
          <w:lang w:eastAsia="ru-RU"/>
          <w14:ligatures w14:val="none"/>
        </w:rPr>
      </w:pPr>
      <w:r w:rsidRPr="00322A7E">
        <w:rPr>
          <w:rFonts w:ascii="Roboto" w:eastAsia="Times New Roman" w:hAnsi="Roboto" w:cs="Times New Roman"/>
          <w:noProof/>
          <w:color w:val="0C1F3A"/>
          <w:kern w:val="0"/>
          <w:sz w:val="20"/>
          <w:szCs w:val="20"/>
          <w:bdr w:val="none" w:sz="0" w:space="0" w:color="auto" w:frame="1"/>
          <w:lang w:eastAsia="ru-RU"/>
          <w14:ligatures w14:val="none"/>
        </w:rPr>
        <w:drawing>
          <wp:inline distT="0" distB="0" distL="0" distR="0" wp14:anchorId="47674DC4" wp14:editId="60C08CF0">
            <wp:extent cx="2381250" cy="542925"/>
            <wp:effectExtent l="0" t="0" r="0" b="9525"/>
            <wp:docPr id="1470840091" name="Рисунок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38074" w14:textId="77777777" w:rsidR="00322A7E" w:rsidRPr="00322A7E" w:rsidRDefault="00322A7E" w:rsidP="00322A7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</w:pPr>
      <w:r w:rsidRPr="00322A7E"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  <w:t>Начало формы</w:t>
      </w:r>
    </w:p>
    <w:p w14:paraId="27038489" w14:textId="77777777" w:rsidR="00322A7E" w:rsidRPr="00322A7E" w:rsidRDefault="00322A7E" w:rsidP="00322A7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kern w:val="0"/>
          <w:sz w:val="20"/>
          <w:szCs w:val="20"/>
          <w:lang w:eastAsia="ru-RU"/>
          <w14:ligatures w14:val="none"/>
        </w:rPr>
      </w:pPr>
      <w:r w:rsidRPr="00322A7E">
        <w:rPr>
          <w:rFonts w:ascii="Glyphicons Halflings" w:eastAsia="Times New Roman" w:hAnsi="Glyphicons Halflings" w:cs="Times New Roman"/>
          <w:color w:val="333333"/>
          <w:kern w:val="0"/>
          <w:sz w:val="32"/>
          <w:szCs w:val="32"/>
          <w:bdr w:val="none" w:sz="0" w:space="0" w:color="auto" w:frame="1"/>
          <w:lang w:eastAsia="ru-RU"/>
          <w14:ligatures w14:val="none"/>
        </w:rPr>
        <w:t>Поиск</w:t>
      </w:r>
    </w:p>
    <w:p w14:paraId="4D003D8F" w14:textId="77777777" w:rsidR="00322A7E" w:rsidRPr="00322A7E" w:rsidRDefault="00322A7E" w:rsidP="00322A7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</w:pPr>
      <w:r w:rsidRPr="00322A7E"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  <w:t>Конец формы</w:t>
      </w:r>
    </w:p>
    <w:p w14:paraId="1D4673DD" w14:textId="77777777" w:rsidR="00322A7E" w:rsidRPr="00322A7E" w:rsidRDefault="00322A7E" w:rsidP="00322A7E">
      <w:pPr>
        <w:shd w:val="clear" w:color="auto" w:fill="FFFFFF"/>
        <w:spacing w:after="0" w:line="273" w:lineRule="atLeast"/>
        <w:jc w:val="right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>20 декабря 2023 </w:t>
      </w:r>
      <w:r w:rsidRPr="00322A7E">
        <w:rPr>
          <w:rFonts w:ascii="Roboto" w:eastAsia="Times New Roman" w:hAnsi="Roboto" w:cs="Times New Roman"/>
          <w:color w:val="2693C4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14:31</w:t>
      </w:r>
    </w:p>
    <w:p w14:paraId="32D7A1C1" w14:textId="77777777" w:rsidR="00322A7E" w:rsidRPr="00322A7E" w:rsidRDefault="00322A7E" w:rsidP="00322A7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kern w:val="0"/>
          <w:sz w:val="20"/>
          <w:szCs w:val="20"/>
          <w:lang w:eastAsia="ru-RU"/>
          <w14:ligatures w14:val="none"/>
        </w:rPr>
      </w:pPr>
    </w:p>
    <w:p w14:paraId="156532FF" w14:textId="77777777" w:rsidR="00322A7E" w:rsidRPr="00322A7E" w:rsidRDefault="00322A7E" w:rsidP="00322A7E">
      <w:pPr>
        <w:shd w:val="clear" w:color="auto" w:fill="FFFFFF"/>
        <w:spacing w:after="0" w:line="390" w:lineRule="atLeast"/>
        <w:outlineLvl w:val="1"/>
        <w:rPr>
          <w:rFonts w:ascii="inherit" w:eastAsia="Times New Roman" w:hAnsi="inherit" w:cs="Times New Roman"/>
          <w:color w:val="333333"/>
          <w:kern w:val="0"/>
          <w:sz w:val="39"/>
          <w:szCs w:val="39"/>
          <w:lang w:eastAsia="ru-RU"/>
          <w14:ligatures w14:val="none"/>
        </w:rPr>
      </w:pPr>
      <w:hyperlink r:id="rId6" w:history="1">
        <w:r w:rsidRPr="00322A7E">
          <w:rPr>
            <w:rFonts w:ascii="inherit" w:eastAsia="Times New Roman" w:hAnsi="inherit" w:cs="Times New Roman"/>
            <w:color w:val="333333"/>
            <w:kern w:val="0"/>
            <w:sz w:val="39"/>
            <w:szCs w:val="39"/>
            <w:u w:val="single"/>
            <w:bdr w:val="none" w:sz="0" w:space="0" w:color="auto" w:frame="1"/>
            <w:lang w:eastAsia="ru-RU"/>
            <w14:ligatures w14:val="none"/>
          </w:rPr>
          <w:t>Выпуск № 235 (27815) 20.12.2023</w:t>
        </w:r>
      </w:hyperlink>
    </w:p>
    <w:p w14:paraId="666217DB" w14:textId="77777777" w:rsidR="00322A7E" w:rsidRPr="00322A7E" w:rsidRDefault="00322A7E" w:rsidP="00322A7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kern w:val="0"/>
          <w:sz w:val="30"/>
          <w:szCs w:val="30"/>
          <w:lang w:eastAsia="ru-RU"/>
          <w14:ligatures w14:val="none"/>
        </w:rPr>
      </w:pPr>
      <w:r w:rsidRPr="00322A7E">
        <w:rPr>
          <w:rFonts w:ascii="Roboto" w:eastAsia="Times New Roman" w:hAnsi="Roboto" w:cs="Times New Roman"/>
          <w:color w:val="333333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8 полоса </w:t>
      </w:r>
      <w:r w:rsidRPr="00322A7E">
        <w:rPr>
          <w:rFonts w:ascii="Roboto" w:eastAsia="Times New Roman" w:hAnsi="Roboto" w:cs="Times New Roman"/>
          <w:i/>
          <w:iCs/>
          <w:color w:val="B01D21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|</w:t>
      </w:r>
      <w:r w:rsidRPr="00322A7E">
        <w:rPr>
          <w:rFonts w:ascii="Roboto" w:eastAsia="Times New Roman" w:hAnsi="Roboto" w:cs="Times New Roman"/>
          <w:color w:val="333333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 Официально</w:t>
      </w:r>
    </w:p>
    <w:p w14:paraId="5C3A27BD" w14:textId="77777777" w:rsidR="00322A7E" w:rsidRPr="00322A7E" w:rsidRDefault="00322A7E" w:rsidP="00322A7E">
      <w:pPr>
        <w:shd w:val="clear" w:color="auto" w:fill="FFFFFF"/>
        <w:spacing w:before="180" w:after="90" w:line="594" w:lineRule="atLeast"/>
        <w:outlineLvl w:val="0"/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  <w14:ligatures w14:val="none"/>
        </w:rPr>
      </w:pPr>
      <w:r w:rsidRPr="00322A7E"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  <w14:ligatures w14:val="none"/>
        </w:rPr>
        <w:t>Объявляется 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14:paraId="3E136F2D" w14:textId="77777777" w:rsidR="00322A7E" w:rsidRPr="00322A7E" w:rsidRDefault="00322A7E" w:rsidP="00322A7E">
      <w:pPr>
        <w:shd w:val="clear" w:color="auto" w:fill="FFFFFF"/>
        <w:spacing w:before="300" w:after="90" w:line="297" w:lineRule="atLeast"/>
        <w:outlineLvl w:val="1"/>
        <w:rPr>
          <w:rFonts w:ascii="inherit" w:eastAsia="Times New Roman" w:hAnsi="inherit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22A7E">
        <w:rPr>
          <w:rFonts w:ascii="inherit" w:eastAsia="Times New Roman" w:hAnsi="inherit" w:cs="Times New Roman"/>
          <w:color w:val="333333"/>
          <w:kern w:val="0"/>
          <w:sz w:val="27"/>
          <w:szCs w:val="27"/>
          <w:lang w:eastAsia="ru-RU"/>
          <w14:ligatures w14:val="none"/>
        </w:rPr>
        <w:t>Выписка из протокола заседания правления ОАО «РЖД» от 12 декабря 2023 г. № 99</w:t>
      </w:r>
    </w:p>
    <w:p w14:paraId="0A9CF24F" w14:textId="77777777" w:rsidR="00322A7E" w:rsidRPr="00322A7E" w:rsidRDefault="00322A7E" w:rsidP="00322A7E">
      <w:pPr>
        <w:shd w:val="clear" w:color="auto" w:fill="FFFFFF"/>
        <w:spacing w:after="90" w:line="273" w:lineRule="atLeast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322A7E">
        <w:rPr>
          <w:rFonts w:ascii="Roboto" w:eastAsia="Times New Roman" w:hAnsi="Roboto" w:cs="Times New Roman"/>
          <w:b/>
          <w:bCs/>
          <w:color w:val="333333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I.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> Об изменении уровня железнодорожных тарифов на транзитные перевозки удобрений минеральных (позиции ЕТСНГ 433, 434) в собственных (арендованных) вагонах из Республики Беларусь через припортовые станции Большого порта Санкт-Петербург Октябрьской железной дороги и Каспийского моря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удобрений минеральных (позиции ЕТСНГ 433, 434) следующие понижающие коэффициенты: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 xml:space="preserve">0,80 – на перевозки в собственных (арендованных) вагонах из Республики Беларусь через припортовые станции Зензели (эксп.), Кутум (эксп.), Новолесная (эксп.), Правый Берег (эксп.), Порт Оля (эксп.), Трусово (эксп.), </w:t>
      </w:r>
      <w:proofErr w:type="spellStart"/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>Яндыки</w:t>
      </w:r>
      <w:proofErr w:type="spellEnd"/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 xml:space="preserve"> (эксп.) Приволжской железной дороги и Махачкала (эксп.), Махачкала-паром (эксп.) Северо-Кавказской железной дороги;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 xml:space="preserve">0,90 – на перевозки в собственных (арендованных) полувагонах из Республики Беларусь через припортовые станции Большого порта Санкт-Петербург Октябрьской железной дороги: Бронка (эксп.), Автово (эксп.), Предпортовая (эксп.), </w:t>
      </w:r>
      <w:proofErr w:type="spellStart"/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>Купчинская</w:t>
      </w:r>
      <w:proofErr w:type="spellEnd"/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 xml:space="preserve"> (эксп.), Санкт-Петербург-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lastRenderedPageBreak/>
        <w:t>Балтийский (эксп.), Шушары (эксп.), Новый Порт (эксп.), Заневский Пост (эксп.), Ораниенбаум (эксп.), Санкт-Петербург-Финляндский (эксп.).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>2. Период действия понижающих коэффициентов с 1 января 2024 г. по 31 декабря 2024 г. включительно.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b/>
          <w:bCs/>
          <w:color w:val="333333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II.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> Об изменении уровня железнодорожных тарифов на транзитные перевозки щепы, кроме кровельной (код ЕТСНГ 103071) в собственных (арендованных) вагонах из Республики Беларусь через припортовые станции Каспийского моря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щепы, кроме кровельной (код ЕТСНГ 103071) в собственных (арендованных) вагонах из Республики Беларусь через припортовые станции Зензели (эксп.), Кутум (эксп.), Новолесная (эксп.), Правый Берег (эксп.), Порт Оля (эксп.), Трусово (эксп.), </w:t>
      </w:r>
      <w:proofErr w:type="spellStart"/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>Яндыки</w:t>
      </w:r>
      <w:proofErr w:type="spellEnd"/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 xml:space="preserve"> (эксп.) Приволжской железной дороги и Махачкала (эксп.), Махачкала-паром (эксп.) Северо-Кавказской железной дороги.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>2. Период действия понижающего коэффициента с 1 января 2024 г. по 31 декабря 2024 г. включительно.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b/>
          <w:bCs/>
          <w:color w:val="333333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III.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> Об изменении уровня железнодорожных тарифов на транзитные перевозки нефтепродуктов (позиции ЕТСНГ 211-215, 221-225, коды ЕТСНГ 226021, 226069, 226106) в собственных (арендованных) цистернах из Республики Беларусь через припортовые станции Каспийского моря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нефтепродуктов (позиции ЕТСНГ 211-215, 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lastRenderedPageBreak/>
        <w:t xml:space="preserve">221-225, коды ЕТСНГ 226021, 226069, 226106) в собственных (арендованных) цистернах из Республики Беларусь через припортовые станции Зензели (эксп.), Кутум (эксп.), Новолесная (эксп.), Правый Берег (эксп.), Порт Оля (эксп.), Трусово (эксп.), </w:t>
      </w:r>
      <w:proofErr w:type="spellStart"/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>Яндыки</w:t>
      </w:r>
      <w:proofErr w:type="spellEnd"/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 xml:space="preserve"> (эксп.) Приволжской железной дороги и Махачкала (эксп.), Махачкала-паром (эксп.) Северо-Кавказской железной дороги.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>2. Период действия понижающего коэффициента с 1 января 2024 г. по 31 декабря 2024 г.</w:t>
      </w:r>
      <w:r w:rsidRPr="00322A7E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>включительно.</w:t>
      </w:r>
    </w:p>
    <w:p w14:paraId="6FED661F" w14:textId="77777777" w:rsidR="00CD25E2" w:rsidRPr="00322A7E" w:rsidRDefault="00CD25E2" w:rsidP="00322A7E"/>
    <w:sectPr w:rsidR="00CD25E2" w:rsidRPr="0032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lyphicons Halflings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7E"/>
    <w:rsid w:val="00322A7E"/>
    <w:rsid w:val="00CD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A1FF4"/>
  <w15:chartTrackingRefBased/>
  <w15:docId w15:val="{D17D9817-4E86-472B-9AFD-EFA547D8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2A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322A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A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322A7E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322A7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22A7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0">
    <w:name w:val="z-Начало формы Знак"/>
    <w:basedOn w:val="a0"/>
    <w:link w:val="z-"/>
    <w:uiPriority w:val="99"/>
    <w:semiHidden/>
    <w:rsid w:val="00322A7E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sr-only">
    <w:name w:val="sr-only"/>
    <w:basedOn w:val="a0"/>
    <w:rsid w:val="00322A7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22A7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2">
    <w:name w:val="z-Конец формы Знак"/>
    <w:basedOn w:val="a0"/>
    <w:link w:val="z-1"/>
    <w:uiPriority w:val="99"/>
    <w:semiHidden/>
    <w:rsid w:val="00322A7E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time">
    <w:name w:val="time"/>
    <w:basedOn w:val="a0"/>
    <w:rsid w:val="00322A7E"/>
  </w:style>
  <w:style w:type="character" w:styleId="a4">
    <w:name w:val="Emphasis"/>
    <w:basedOn w:val="a0"/>
    <w:uiPriority w:val="20"/>
    <w:qFormat/>
    <w:rsid w:val="00322A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6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6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63768">
          <w:marLeft w:val="-225"/>
          <w:marRight w:val="-225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6241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1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dok.ru/newspaper/?archive=2023.12.20" TargetMode="External"/><Relationship Id="rId5" Type="http://schemas.openxmlformats.org/officeDocument/2006/relationships/image" Target="media/image1.gif"/><Relationship Id="rId4" Type="http://schemas.openxmlformats.org/officeDocument/2006/relationships/hyperlink" Target="https://gudok.ru/newspap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2023-12-20T11:32:00Z</dcterms:created>
  <dcterms:modified xsi:type="dcterms:W3CDTF">2023-12-20T11:32:00Z</dcterms:modified>
</cp:coreProperties>
</file>